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ook w:val="04A0" w:firstRow="1" w:lastRow="0" w:firstColumn="1" w:lastColumn="0" w:noHBand="0" w:noVBand="1"/>
      </w:tblPr>
      <w:tblGrid>
        <w:gridCol w:w="4261"/>
        <w:gridCol w:w="5520"/>
      </w:tblGrid>
      <w:tr w:rsidR="00BA1CEA" w:rsidRPr="000166EC" w14:paraId="1A4CC677" w14:textId="77777777" w:rsidTr="002F6159">
        <w:tc>
          <w:tcPr>
            <w:tcW w:w="4261" w:type="dxa"/>
          </w:tcPr>
          <w:p w14:paraId="5FDED741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01A7DF6" wp14:editId="735F2D04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4D26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53766B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96C836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2F8E53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717F2AE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69CCBC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3842B3F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1FECB51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56CAD24B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DF2686E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5520" w:type="dxa"/>
          </w:tcPr>
          <w:p w14:paraId="179D0DF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F2E8E6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81B04E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F97DDF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02B5AF3" w14:textId="7B876B37" w:rsidR="00BA1CEA" w:rsidRPr="0038398C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38398C">
              <w:rPr>
                <w:rFonts w:ascii="Calibri" w:hAnsi="Calibri" w:cs="Arial"/>
              </w:rPr>
              <w:t>31-3-2021</w:t>
            </w:r>
          </w:p>
        </w:tc>
      </w:tr>
    </w:tbl>
    <w:p w14:paraId="0E6680D4" w14:textId="77777777" w:rsidR="00BA1CEA" w:rsidRPr="000166EC" w:rsidRDefault="00BA1CEA" w:rsidP="00BA1CEA">
      <w:pPr>
        <w:rPr>
          <w:rFonts w:ascii="Calibri" w:hAnsi="Calibri" w:cs="Arial"/>
        </w:rPr>
      </w:pPr>
    </w:p>
    <w:p w14:paraId="0D68EC56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D3F686F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496110B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2B58D170" w14:textId="1B343423" w:rsidR="0038398C" w:rsidRP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Από την Ομάδα Εργασίας της Π</w:t>
      </w:r>
      <w:r>
        <w:rPr>
          <w:rFonts w:ascii="Calibri" w:hAnsi="Calibri" w:cs="Arial"/>
        </w:rPr>
        <w:t xml:space="preserve">εριφερειακής </w:t>
      </w:r>
      <w:r w:rsidRPr="0038398C">
        <w:rPr>
          <w:rFonts w:ascii="Calibri" w:hAnsi="Calibri" w:cs="Arial"/>
        </w:rPr>
        <w:t>Ε</w:t>
      </w:r>
      <w:r>
        <w:rPr>
          <w:rFonts w:ascii="Calibri" w:hAnsi="Calibri" w:cs="Arial"/>
        </w:rPr>
        <w:t>νότητας</w:t>
      </w:r>
      <w:r w:rsidRPr="0038398C">
        <w:rPr>
          <w:rFonts w:ascii="Calibri" w:hAnsi="Calibri" w:cs="Arial"/>
        </w:rPr>
        <w:t xml:space="preserve"> Έβρου για την παρακολούθηση και τον συντονισμό των επιχορηγήσεων αγροτικών επιχειρήσεων και αγροτικών εκμεταλλεύσεων για την αντιμετώπιση ζημιών από της 12</w:t>
      </w:r>
      <w:r w:rsidRPr="0038398C">
        <w:rPr>
          <w:rFonts w:ascii="Calibri" w:hAnsi="Calibri" w:cs="Arial"/>
          <w:vertAlign w:val="superscript"/>
        </w:rPr>
        <w:t>ης</w:t>
      </w:r>
      <w:r>
        <w:rPr>
          <w:rFonts w:ascii="Calibri" w:hAnsi="Calibri" w:cs="Arial"/>
        </w:rPr>
        <w:t xml:space="preserve"> </w:t>
      </w:r>
      <w:r w:rsidRPr="0038398C">
        <w:rPr>
          <w:rFonts w:ascii="Calibri" w:hAnsi="Calibri" w:cs="Arial"/>
        </w:rPr>
        <w:t>Ιανουαρίου και 1</w:t>
      </w:r>
      <w:r>
        <w:rPr>
          <w:rFonts w:ascii="Calibri" w:hAnsi="Calibri" w:cs="Arial"/>
        </w:rPr>
        <w:t>ης</w:t>
      </w:r>
      <w:r w:rsidRPr="0038398C">
        <w:rPr>
          <w:rFonts w:ascii="Calibri" w:hAnsi="Calibri" w:cs="Arial"/>
        </w:rPr>
        <w:t xml:space="preserve"> Φεβρουαρίου </w:t>
      </w:r>
      <w:r>
        <w:rPr>
          <w:rFonts w:ascii="Calibri" w:hAnsi="Calibri" w:cs="Arial"/>
        </w:rPr>
        <w:t xml:space="preserve">2021 </w:t>
      </w:r>
      <w:r w:rsidRPr="0038398C">
        <w:rPr>
          <w:rFonts w:ascii="Calibri" w:hAnsi="Calibri" w:cs="Arial"/>
        </w:rPr>
        <w:t>και τις συνεπακόλουθες πλημμύρες γίνονται γνωστά τα εξής:</w:t>
      </w:r>
    </w:p>
    <w:p w14:paraId="1C18B12A" w14:textId="3D2C8FF2" w:rsidR="00BA1CEA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 xml:space="preserve">Προκειμένου οι επιτροπές καταγραφής και αποτίμησης ζημιών σε γεωργικές γαίες, πάγιο κεφάλαιο, πρώτες ύλες και αποθηκευμένα προϊόντα, που προκλήθηκαν από τη θεομηνία-πλημμύρα </w:t>
      </w:r>
      <w:r>
        <w:rPr>
          <w:rFonts w:ascii="Calibri" w:hAnsi="Calibri" w:cs="Arial"/>
        </w:rPr>
        <w:t>της</w:t>
      </w:r>
      <w:r w:rsidRPr="0038398C">
        <w:rPr>
          <w:rFonts w:ascii="Calibri" w:hAnsi="Calibri" w:cs="Arial"/>
        </w:rPr>
        <w:t xml:space="preserve"> 12</w:t>
      </w:r>
      <w:r w:rsidR="006C5177">
        <w:rPr>
          <w:rFonts w:ascii="Calibri" w:hAnsi="Calibri" w:cs="Arial"/>
        </w:rPr>
        <w:t>ης</w:t>
      </w:r>
      <w:r w:rsidRPr="0038398C">
        <w:rPr>
          <w:rFonts w:ascii="Calibri" w:hAnsi="Calibri" w:cs="Arial"/>
        </w:rPr>
        <w:t xml:space="preserve"> Ιανουαρίου και 1</w:t>
      </w:r>
      <w:r>
        <w:rPr>
          <w:rFonts w:ascii="Calibri" w:hAnsi="Calibri" w:cs="Arial"/>
        </w:rPr>
        <w:t>ης</w:t>
      </w:r>
      <w:r w:rsidRPr="0038398C">
        <w:rPr>
          <w:rFonts w:ascii="Calibri" w:hAnsi="Calibri" w:cs="Arial"/>
        </w:rPr>
        <w:t xml:space="preserve"> Φεβρουαρίου </w:t>
      </w:r>
      <w:r>
        <w:rPr>
          <w:rFonts w:ascii="Calibri" w:hAnsi="Calibri" w:cs="Arial"/>
        </w:rPr>
        <w:t xml:space="preserve">2021 σε </w:t>
      </w:r>
      <w:r w:rsidRPr="0038398C">
        <w:rPr>
          <w:rFonts w:ascii="Calibri" w:hAnsi="Calibri" w:cs="Arial"/>
        </w:rPr>
        <w:t>αγροτικές επιχειρήσεις και αγροτικές εκμεταλλεύσεις των κατά κύριο επάγγελμα αγροτών να προχωρήσουν στην αποτίμηση ζημιών, οι ενδιαφερόμενοι μπορούν άμεσα να καταθέτουν τα απαιτούμενα δικαιολογητικά στους κατά τόπου</w:t>
      </w:r>
      <w:r>
        <w:rPr>
          <w:rFonts w:ascii="Calibri" w:hAnsi="Calibri" w:cs="Arial"/>
        </w:rPr>
        <w:t>ς</w:t>
      </w:r>
      <w:r w:rsidRPr="0038398C">
        <w:rPr>
          <w:rFonts w:ascii="Calibri" w:hAnsi="Calibri" w:cs="Arial"/>
        </w:rPr>
        <w:t xml:space="preserve"> δήμους</w:t>
      </w:r>
      <w:r w:rsidR="004B1ED7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75B673C1" w14:textId="77777777" w:rsidR="0038398C" w:rsidRPr="0038398C" w:rsidRDefault="0038398C" w:rsidP="0038398C">
      <w:pPr>
        <w:ind w:firstLine="720"/>
        <w:jc w:val="both"/>
        <w:rPr>
          <w:rFonts w:ascii="Calibri" w:hAnsi="Calibri" w:cs="Arial"/>
        </w:rPr>
      </w:pPr>
    </w:p>
    <w:p w14:paraId="73839976" w14:textId="3991EF6E" w:rsidR="0038398C" w:rsidRP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Τα απαιτούμενα δικαιολογητικά είναι:</w:t>
      </w:r>
      <w:r w:rsidR="004B1ED7">
        <w:rPr>
          <w:rFonts w:ascii="Calibri" w:hAnsi="Calibri" w:cs="Arial"/>
        </w:rPr>
        <w:t xml:space="preserve"> </w:t>
      </w:r>
    </w:p>
    <w:p w14:paraId="1AA348DE" w14:textId="62C6F4FA" w:rsidR="0038398C" w:rsidRP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1.</w:t>
      </w:r>
      <w:r>
        <w:rPr>
          <w:rFonts w:ascii="Calibri" w:hAnsi="Calibri" w:cs="Arial"/>
        </w:rPr>
        <w:t xml:space="preserve"> </w:t>
      </w:r>
      <w:r w:rsidRPr="0038398C">
        <w:rPr>
          <w:rFonts w:ascii="Calibri" w:hAnsi="Calibri" w:cs="Arial"/>
        </w:rPr>
        <w:t>Αίτηση για καταβολή αποζημίωσης</w:t>
      </w:r>
    </w:p>
    <w:p w14:paraId="052F3003" w14:textId="75BA0E9C" w:rsidR="0038398C" w:rsidRP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2.</w:t>
      </w:r>
      <w:r>
        <w:rPr>
          <w:rFonts w:ascii="Calibri" w:hAnsi="Calibri" w:cs="Arial"/>
        </w:rPr>
        <w:t xml:space="preserve"> </w:t>
      </w:r>
      <w:r w:rsidRPr="0038398C">
        <w:rPr>
          <w:rFonts w:ascii="Calibri" w:hAnsi="Calibri" w:cs="Arial"/>
        </w:rPr>
        <w:t>Δήλωση ΟΣΔΕ 2020</w:t>
      </w:r>
    </w:p>
    <w:p w14:paraId="7E51A1E0" w14:textId="17CEA6A1" w:rsidR="0038398C" w:rsidRPr="0038398C" w:rsidRDefault="0038398C" w:rsidP="0038398C">
      <w:pPr>
        <w:ind w:left="709" w:firstLine="11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3.</w:t>
      </w:r>
      <w:r>
        <w:rPr>
          <w:rFonts w:ascii="Calibri" w:hAnsi="Calibri" w:cs="Arial"/>
        </w:rPr>
        <w:t xml:space="preserve"> </w:t>
      </w:r>
      <w:r w:rsidRPr="0038398C">
        <w:rPr>
          <w:rFonts w:ascii="Calibri" w:hAnsi="Calibri" w:cs="Arial"/>
        </w:rPr>
        <w:t>Βεβαίωση εγγραφής στο Μητρώο Αγροτών και Αγροτικών Εκμεταλλεύσεων ως επαγγελματίας αγρότης</w:t>
      </w:r>
    </w:p>
    <w:p w14:paraId="1CBC16D2" w14:textId="0C8FFCF0" w:rsidR="0038398C" w:rsidRP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4.</w:t>
      </w:r>
      <w:r>
        <w:rPr>
          <w:rFonts w:ascii="Calibri" w:hAnsi="Calibri" w:cs="Arial"/>
        </w:rPr>
        <w:t xml:space="preserve"> </w:t>
      </w:r>
      <w:r w:rsidRPr="0038398C">
        <w:rPr>
          <w:rFonts w:ascii="Calibri" w:hAnsi="Calibri" w:cs="Arial"/>
        </w:rPr>
        <w:t>Οι μη κατά κύριο επάγγελμα αγρότες μόνο αίτηση.</w:t>
      </w:r>
    </w:p>
    <w:p w14:paraId="1CAC2934" w14:textId="77777777" w:rsid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5.</w:t>
      </w:r>
      <w:r>
        <w:rPr>
          <w:rFonts w:ascii="Calibri" w:hAnsi="Calibri" w:cs="Arial"/>
        </w:rPr>
        <w:t xml:space="preserve"> </w:t>
      </w:r>
      <w:r w:rsidRPr="0038398C">
        <w:rPr>
          <w:rFonts w:ascii="Calibri" w:hAnsi="Calibri" w:cs="Arial"/>
        </w:rPr>
        <w:t>Αριθμός λογαριασμού τραπέζης</w:t>
      </w:r>
    </w:p>
    <w:p w14:paraId="30F6DBB8" w14:textId="26F247A2" w:rsidR="0038398C" w:rsidRDefault="0038398C" w:rsidP="0038398C">
      <w:pPr>
        <w:ind w:firstLine="720"/>
        <w:jc w:val="both"/>
        <w:rPr>
          <w:rFonts w:ascii="Calibri" w:hAnsi="Calibri" w:cs="Arial"/>
        </w:rPr>
      </w:pPr>
    </w:p>
    <w:p w14:paraId="37B2CC99" w14:textId="615FCCA4" w:rsidR="0038398C" w:rsidRDefault="0038398C" w:rsidP="0038398C">
      <w:pPr>
        <w:ind w:firstLine="720"/>
        <w:jc w:val="both"/>
        <w:rPr>
          <w:rFonts w:ascii="Calibri" w:hAnsi="Calibri" w:cs="Arial"/>
        </w:rPr>
      </w:pPr>
    </w:p>
    <w:p w14:paraId="333A9F39" w14:textId="459FD257" w:rsidR="0038398C" w:rsidRDefault="00F46E2A" w:rsidP="0038398C">
      <w:pPr>
        <w:ind w:firstLine="720"/>
        <w:jc w:val="both"/>
        <w:rPr>
          <w:rFonts w:ascii="Calibri" w:hAnsi="Calibri" w:cs="Arial"/>
        </w:rPr>
      </w:pPr>
      <w:r w:rsidRPr="00F46E2A">
        <w:rPr>
          <w:rFonts w:ascii="Calibri" w:hAnsi="Calibri" w:cs="Arial"/>
        </w:rPr>
        <w:t>Επιπλέον των παραπάνω δικαιολογητικών, οι ενδιαφερόμενοι χρειάζεται να καταθέσουν, ανάλογα με την περίπτωση που αναφέρεται παρακάτω</w:t>
      </w:r>
      <w:r>
        <w:rPr>
          <w:rFonts w:ascii="Calibri" w:hAnsi="Calibri" w:cs="Arial"/>
        </w:rPr>
        <w:t>, τα εξής:</w:t>
      </w:r>
      <w:r w:rsidRPr="00F46E2A">
        <w:rPr>
          <w:rFonts w:ascii="Calibri" w:hAnsi="Calibri" w:cs="Arial"/>
        </w:rPr>
        <w:t xml:space="preserve"> </w:t>
      </w:r>
    </w:p>
    <w:p w14:paraId="2D5288F0" w14:textId="77777777" w:rsidR="0038398C" w:rsidRDefault="0038398C" w:rsidP="0038398C">
      <w:pPr>
        <w:ind w:firstLine="720"/>
        <w:jc w:val="both"/>
        <w:rPr>
          <w:rFonts w:ascii="Calibri" w:hAnsi="Calibri" w:cs="Arial"/>
        </w:rPr>
      </w:pPr>
    </w:p>
    <w:p w14:paraId="62EFA2EB" w14:textId="13B5652B" w:rsidR="0038398C" w:rsidRPr="0038398C" w:rsidRDefault="0038398C" w:rsidP="0038398C">
      <w:pPr>
        <w:ind w:firstLine="720"/>
        <w:jc w:val="both"/>
        <w:rPr>
          <w:rFonts w:ascii="Calibri" w:hAnsi="Calibri" w:cs="Arial"/>
          <w:b/>
          <w:bCs/>
        </w:rPr>
      </w:pPr>
      <w:r w:rsidRPr="0038398C">
        <w:rPr>
          <w:rFonts w:ascii="Calibri" w:hAnsi="Calibri" w:cs="Arial"/>
          <w:b/>
          <w:bCs/>
        </w:rPr>
        <w:t xml:space="preserve">Για τις γεωργικές γαίες που διαβρώθηκαν ή καλύφθηκαν με φερτά υλικά: </w:t>
      </w:r>
    </w:p>
    <w:p w14:paraId="1E4A04B0" w14:textId="77777777" w:rsidR="0038398C" w:rsidRP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Α. Τίτλοι κυριότητας</w:t>
      </w:r>
    </w:p>
    <w:p w14:paraId="18A29C52" w14:textId="77777777" w:rsidR="0038398C" w:rsidRPr="0038398C" w:rsidRDefault="0038398C" w:rsidP="0038398C">
      <w:pPr>
        <w:ind w:left="709" w:firstLine="11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Β. Δελτίο παροχής υπηρεσιών από τον κάτοχο του μηχανήματος καθαρισμού και τους κατόχους φορτηγών αυτοκινήτων απομάκρυνσης των φερτών υλικών</w:t>
      </w:r>
    </w:p>
    <w:p w14:paraId="3C39714C" w14:textId="77777777" w:rsidR="0038398C" w:rsidRDefault="0038398C" w:rsidP="0038398C">
      <w:pPr>
        <w:ind w:firstLine="720"/>
        <w:jc w:val="both"/>
        <w:rPr>
          <w:rFonts w:ascii="Calibri" w:hAnsi="Calibri" w:cs="Arial"/>
        </w:rPr>
      </w:pPr>
    </w:p>
    <w:p w14:paraId="0B0E2023" w14:textId="77777777" w:rsidR="0038398C" w:rsidRPr="0038398C" w:rsidRDefault="0038398C" w:rsidP="0038398C">
      <w:pPr>
        <w:ind w:firstLine="720"/>
        <w:jc w:val="both"/>
        <w:rPr>
          <w:rFonts w:ascii="Calibri" w:hAnsi="Calibri" w:cs="Arial"/>
          <w:b/>
          <w:bCs/>
        </w:rPr>
      </w:pPr>
      <w:r w:rsidRPr="0038398C">
        <w:rPr>
          <w:rFonts w:ascii="Calibri" w:hAnsi="Calibri" w:cs="Arial"/>
          <w:b/>
          <w:bCs/>
        </w:rPr>
        <w:t xml:space="preserve">Για τις γεωργικές αποθήκες που υπέστησαν ζημιές: </w:t>
      </w:r>
    </w:p>
    <w:p w14:paraId="155934B0" w14:textId="77777777" w:rsid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lastRenderedPageBreak/>
        <w:t xml:space="preserve">Να είναι νομίμως υφιστάμενες (οικοδομική άδεια ή Ε9) </w:t>
      </w:r>
    </w:p>
    <w:p w14:paraId="3153BB19" w14:textId="023B5062" w:rsid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Τιμολόγια αγοράς υλικών, εργατικά</w:t>
      </w:r>
    </w:p>
    <w:p w14:paraId="38876238" w14:textId="77777777" w:rsidR="0038398C" w:rsidRPr="0038398C" w:rsidRDefault="0038398C" w:rsidP="0038398C">
      <w:pPr>
        <w:ind w:firstLine="720"/>
        <w:jc w:val="both"/>
        <w:rPr>
          <w:rFonts w:ascii="Calibri" w:hAnsi="Calibri" w:cs="Arial"/>
        </w:rPr>
      </w:pPr>
    </w:p>
    <w:p w14:paraId="7DCA006F" w14:textId="77777777" w:rsid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 xml:space="preserve">Για αντλίες, ηλεκτροκινητήρες, πετρελαιοκινητήρες και λοιπό πάγιο εξοπλισμό: </w:t>
      </w:r>
    </w:p>
    <w:p w14:paraId="743D8898" w14:textId="497F8ED2" w:rsidR="0038398C" w:rsidRDefault="0038398C" w:rsidP="0038398C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Τιμολόγιο αγοράς ή πρόσφατο προτιμολόγιο ή τιμολόγιο επισκευής.</w:t>
      </w:r>
    </w:p>
    <w:p w14:paraId="3D96E8BA" w14:textId="77777777" w:rsidR="0038398C" w:rsidRPr="0038398C" w:rsidRDefault="0038398C" w:rsidP="0038398C">
      <w:pPr>
        <w:ind w:firstLine="720"/>
        <w:jc w:val="both"/>
        <w:rPr>
          <w:rFonts w:ascii="Calibri" w:hAnsi="Calibri" w:cs="Arial"/>
        </w:rPr>
      </w:pPr>
    </w:p>
    <w:p w14:paraId="690F0DDD" w14:textId="77777777" w:rsidR="0038398C" w:rsidRPr="0038398C" w:rsidRDefault="0038398C" w:rsidP="0038398C">
      <w:pPr>
        <w:ind w:firstLine="720"/>
        <w:jc w:val="both"/>
        <w:rPr>
          <w:rFonts w:ascii="Calibri" w:hAnsi="Calibri" w:cs="Arial"/>
          <w:b/>
          <w:bCs/>
        </w:rPr>
      </w:pPr>
      <w:r w:rsidRPr="0038398C">
        <w:rPr>
          <w:rFonts w:ascii="Calibri" w:hAnsi="Calibri" w:cs="Arial"/>
          <w:b/>
          <w:bCs/>
        </w:rPr>
        <w:t xml:space="preserve">Για πρώτες ύλες που καταστράφηκαν λιπάσματα, ζωοτροφές, κλπ): </w:t>
      </w:r>
    </w:p>
    <w:p w14:paraId="01316760" w14:textId="1D8F1BF9" w:rsidR="00C561DB" w:rsidRDefault="0038398C" w:rsidP="00C561DB">
      <w:pPr>
        <w:ind w:firstLine="720"/>
        <w:jc w:val="both"/>
        <w:rPr>
          <w:rFonts w:ascii="Calibri" w:hAnsi="Calibri" w:cs="Arial"/>
        </w:rPr>
      </w:pPr>
      <w:r w:rsidRPr="0038398C">
        <w:rPr>
          <w:rFonts w:ascii="Calibri" w:hAnsi="Calibri" w:cs="Arial"/>
        </w:rPr>
        <w:t>Τιμολόγιο αγοράς</w:t>
      </w:r>
    </w:p>
    <w:p w14:paraId="1630E080" w14:textId="6C214096" w:rsidR="00C561DB" w:rsidRDefault="00C561DB" w:rsidP="00C561DB">
      <w:pPr>
        <w:ind w:firstLine="720"/>
        <w:jc w:val="both"/>
        <w:rPr>
          <w:rFonts w:ascii="Calibri" w:hAnsi="Calibri" w:cs="Arial"/>
        </w:rPr>
      </w:pPr>
    </w:p>
    <w:p w14:paraId="52B7B7E2" w14:textId="7B1AC851" w:rsidR="00C561DB" w:rsidRDefault="00C561DB" w:rsidP="00C561DB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Δικαίωμα υποβολής δικαιολογητικών έχουν οι κατά κύριο επάγγελμα αγρότες που δραστηριοποιούνται στις κάτωθι περιοχές: </w:t>
      </w:r>
    </w:p>
    <w:p w14:paraId="493E23C4" w14:textId="6FEEE52D" w:rsidR="00C561DB" w:rsidRDefault="00C561DB" w:rsidP="00C561DB">
      <w:pPr>
        <w:ind w:firstLine="720"/>
        <w:jc w:val="both"/>
        <w:rPr>
          <w:rFonts w:ascii="Calibri" w:hAnsi="Calibri" w:cs="Arial"/>
        </w:rPr>
      </w:pPr>
    </w:p>
    <w:p w14:paraId="78FA2A70" w14:textId="77777777" w:rsidR="00C561DB" w:rsidRPr="006F1B4E" w:rsidRDefault="00C561DB" w:rsidP="00C561DB">
      <w:pPr>
        <w:autoSpaceDE w:val="0"/>
        <w:autoSpaceDN w:val="0"/>
        <w:adjustRightInd w:val="0"/>
        <w:rPr>
          <w:rFonts w:ascii="MyriadPro-Regular" w:hAnsi="MyriadPro-Regular" w:cs="MyriadPro-Regular"/>
          <w:b/>
          <w:bCs/>
          <w:i/>
          <w:iCs/>
        </w:rPr>
      </w:pPr>
      <w:r w:rsidRPr="006F1B4E">
        <w:rPr>
          <w:rFonts w:ascii="MyriadPro-Regular" w:hAnsi="MyriadPro-Regular" w:cs="MyriadPro-Regular"/>
          <w:b/>
          <w:bCs/>
          <w:i/>
          <w:iCs/>
        </w:rPr>
        <w:t>ΟΡΙΟΘΕΤΗΣΗ ΠΛΗΜΜΥΡΟΠΛΗΚΤΩΝ ΠΕΡΙΟΧΩΝ</w:t>
      </w:r>
    </w:p>
    <w:p w14:paraId="303AF649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 xml:space="preserve">α) πλημμύρες της 11ης και 12ης Ιανουαρίου 2021 σε περιοχές του </w:t>
      </w:r>
      <w:r w:rsidRPr="006F1B4E">
        <w:rPr>
          <w:rFonts w:ascii="MyriadPro-Regular" w:hAnsi="MyriadPro-Regular" w:cs="MyriadPro-Regular"/>
          <w:b/>
          <w:bCs/>
        </w:rPr>
        <w:t xml:space="preserve">Δήμου Διδυμοτείχου </w:t>
      </w:r>
      <w:r w:rsidRPr="006F1B4E">
        <w:rPr>
          <w:rFonts w:ascii="MyriadPro-Regular" w:hAnsi="MyriadPro-Regular" w:cs="MyriadPro-Regular"/>
        </w:rPr>
        <w:t>- Κοινότητες Διδυμοτείχου, Ελληνοχωρίου, Καρωτής, Κουφοβούνου και Πυθίου, της Δημοτικής Ενότητας Διδυμοτείχου</w:t>
      </w:r>
    </w:p>
    <w:p w14:paraId="61072210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Κοινότητες Αλεποχωρίου, Ελαφοχωρίου, Λάδης και Μεταξάδων, της Δημοτικής Ενότητας Μεταξάδων</w:t>
      </w:r>
    </w:p>
    <w:p w14:paraId="69B2ADF4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 xml:space="preserve">β) πλημμύρες της 11ης και 12ης Ιανουαρίου 2021 σε περιοχές του </w:t>
      </w:r>
      <w:r w:rsidRPr="006F1B4E">
        <w:rPr>
          <w:rFonts w:ascii="MyriadPro-Regular" w:hAnsi="MyriadPro-Regular" w:cs="MyriadPro-Regular"/>
          <w:b/>
          <w:bCs/>
        </w:rPr>
        <w:t>Δήμου Ορεστιάδας</w:t>
      </w:r>
    </w:p>
    <w:p w14:paraId="06C86A4C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Κοινότητες Ορεστιάδας και Νεοχωρίου της Δημοτικής Ενότητας Ορεστιάδας</w:t>
      </w:r>
    </w:p>
    <w:p w14:paraId="51A2945D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Κοινότητες Καστανεών, Ριζίων και Στέρνας της Δημοτικής Ενότητας Βύσσας</w:t>
      </w:r>
    </w:p>
    <w:p w14:paraId="65229ACF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Κοινότητα Ζώνης της Δημοτικής Ενότητας Κυπρίνου</w:t>
      </w:r>
    </w:p>
    <w:p w14:paraId="7B99EE08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Κοινότητες Θεραπειό και Πενταλόφου της Δημοτικής Ενότητας Τριγώνου</w:t>
      </w:r>
    </w:p>
    <w:p w14:paraId="5B4DAC41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 xml:space="preserve">γ) της 12ης Ιανουαρίου και 1ης Φεβρουαρίου 2021 σε περιοχές του </w:t>
      </w:r>
      <w:r w:rsidRPr="006F1B4E">
        <w:rPr>
          <w:rFonts w:ascii="MyriadPro-Regular" w:hAnsi="MyriadPro-Regular" w:cs="MyriadPro-Regular"/>
          <w:b/>
          <w:bCs/>
        </w:rPr>
        <w:t>Δήμου Αλεξανδρούπολης</w:t>
      </w:r>
    </w:p>
    <w:p w14:paraId="4DD6237D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Κοινότητες Άβαντος και Αλεξανδρούπολης της Δημοτικής Ενότητας Αλεξανδρούπολης</w:t>
      </w:r>
    </w:p>
    <w:p w14:paraId="2B1C3F23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Κοινότητες Λουτρού και Ανθείας της Δημοτικής Ενότητας Τραϊανούπολης</w:t>
      </w:r>
    </w:p>
    <w:p w14:paraId="75AEFB8D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Κοινότητες Καβησού, Πέπλου και Φερών της Δημοτικής Ενότητας Φερών</w:t>
      </w:r>
    </w:p>
    <w:p w14:paraId="54F54842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b/>
          <w:bCs/>
        </w:rPr>
      </w:pPr>
      <w:r w:rsidRPr="006F1B4E">
        <w:rPr>
          <w:rFonts w:ascii="MyriadPro-Regular" w:hAnsi="MyriadPro-Regular" w:cs="MyriadPro-Regular"/>
        </w:rPr>
        <w:t>δ) της 11ης και 12ης Ιανουαρίου, καθώς και της 1</w:t>
      </w:r>
      <w:r w:rsidRPr="006F1B4E">
        <w:rPr>
          <w:rFonts w:ascii="MyriadPro-Regular" w:hAnsi="MyriadPro-Regular" w:cs="MyriadPro-Regular"/>
          <w:vertAlign w:val="superscript"/>
        </w:rPr>
        <w:t>ης</w:t>
      </w:r>
      <w:r w:rsidRPr="006F1B4E">
        <w:rPr>
          <w:rFonts w:ascii="MyriadPro-Regular" w:hAnsi="MyriadPro-Regular" w:cs="MyriadPro-Regular"/>
        </w:rPr>
        <w:t xml:space="preserve"> Φεβρουαρίου 2021 σε περιοχές του </w:t>
      </w:r>
      <w:r w:rsidRPr="006F1B4E">
        <w:rPr>
          <w:rFonts w:ascii="MyriadPro-Regular" w:hAnsi="MyriadPro-Regular" w:cs="MyriadPro-Regular"/>
          <w:b/>
          <w:bCs/>
        </w:rPr>
        <w:t>Δήμου Σουφλίου</w:t>
      </w:r>
    </w:p>
    <w:p w14:paraId="60E1E584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Κοινότητες Λαβάρων, Μικρού Δερείου και Πρωτοκκλησίου της Δημοτικής Ενότητας Ορφέα</w:t>
      </w:r>
    </w:p>
    <w:p w14:paraId="552ED51D" w14:textId="77777777" w:rsidR="00C561DB" w:rsidRPr="006F1B4E" w:rsidRDefault="00C561DB" w:rsidP="00C561D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6F1B4E">
        <w:rPr>
          <w:rFonts w:ascii="MyriadPro-Regular" w:hAnsi="MyriadPro-Regular" w:cs="MyriadPro-Regular"/>
        </w:rPr>
        <w:t>- Κοινότητες Δαδιάς, Κορνοφωλεάς, Λυκόφωτος και Σουφλίου της Δημοτικής Ενότητας Σουφλίου</w:t>
      </w:r>
    </w:p>
    <w:p w14:paraId="00B2A36A" w14:textId="77777777" w:rsidR="00C561DB" w:rsidRPr="006F1B4E" w:rsidRDefault="00C561DB" w:rsidP="00C561DB">
      <w:pPr>
        <w:autoSpaceDE w:val="0"/>
        <w:autoSpaceDN w:val="0"/>
        <w:adjustRightInd w:val="0"/>
        <w:jc w:val="both"/>
      </w:pPr>
      <w:r w:rsidRPr="006F1B4E">
        <w:rPr>
          <w:rFonts w:ascii="MyriadPro-Regular" w:hAnsi="MyriadPro-Regular" w:cs="MyriadPro-Regular"/>
        </w:rPr>
        <w:t>- Κοινότητα Λευκίμμης της Δημοτικής Ενότητας Τυχερού</w:t>
      </w:r>
    </w:p>
    <w:p w14:paraId="3ADADA6C" w14:textId="77777777" w:rsidR="00C561DB" w:rsidRPr="00C561DB" w:rsidRDefault="00C561DB" w:rsidP="00C561DB">
      <w:pPr>
        <w:ind w:firstLine="720"/>
        <w:jc w:val="both"/>
        <w:rPr>
          <w:rFonts w:ascii="Calibri" w:hAnsi="Calibri" w:cs="Arial"/>
        </w:rPr>
      </w:pPr>
    </w:p>
    <w:p w14:paraId="63B9D292" w14:textId="77777777" w:rsidR="00C561DB" w:rsidRDefault="00C561DB" w:rsidP="00BA1CEA">
      <w:pPr>
        <w:ind w:firstLine="720"/>
        <w:jc w:val="both"/>
      </w:pPr>
    </w:p>
    <w:p w14:paraId="1EDB5A0E" w14:textId="77777777" w:rsidR="00BA1CEA" w:rsidRDefault="00BA1CEA"/>
    <w:sectPr w:rsidR="00BA1CEA" w:rsidSect="0038398C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8C"/>
    <w:rsid w:val="002F6159"/>
    <w:rsid w:val="0038398C"/>
    <w:rsid w:val="004B1ED7"/>
    <w:rsid w:val="006C5177"/>
    <w:rsid w:val="00BA1CEA"/>
    <w:rsid w:val="00C561DB"/>
    <w:rsid w:val="00E47C4C"/>
    <w:rsid w:val="00F4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2DD"/>
  <w15:chartTrackingRefBased/>
  <w15:docId w15:val="{5B59507D-10DA-481E-9761-0B2BAE0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</TotalTime>
  <Pages>2</Pages>
  <Words>545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2021-03-31T12:21:00Z</dcterms:created>
  <dcterms:modified xsi:type="dcterms:W3CDTF">2021-03-31T12:21:00Z</dcterms:modified>
</cp:coreProperties>
</file>